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-648"/>
        <w:tblBorders/>
      </w:tblPr>
      <w:tblGrid>
        <w:gridCol w:w="10172"/>
      </w:tblGrid>
      <w:tr>
        <w:trPr>
          <w:cantSplit w:val="false"/>
        </w:trPr>
        <w:tc>
          <w:tcPr>
            <w:tcW w:type="dxa" w:w="1017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CURRICULUM VITAE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636"/>
        <w:tblBorders/>
      </w:tblPr>
      <w:tblGrid>
        <w:gridCol w:w="2848"/>
        <w:gridCol w:w="251"/>
        <w:gridCol w:w="6997"/>
      </w:tblGrid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Informazioni personali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Nome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Nuñez Martinez Isalia Virginia                                                                       </w:t>
            </w:r>
            <w:r>
              <w:rPr/>
              <w:drawing>
                <wp:inline distB="0" distL="0" distR="0" distT="0">
                  <wp:extent cx="760730" cy="7429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Indirizzo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Via Seminari 13, 13900 Biella, Italia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Domicilio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Via Grosseto 2 , Roma  (RM)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Telefono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338-4627480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E-mail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vicky.nunez.mtz@gmail.com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Nazionalità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Messicana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Data di nascita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11.10.1979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Codice Fiscale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NNZSVR79R51Z514G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Esperienza lavorativa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 w:line="276" w:lineRule="auto"/>
              <w:ind w:hanging="0" w:left="0" w:right="0"/>
              <w:jc w:val="lef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•</w:t>
            </w:r>
            <w:r>
              <w:rPr>
                <w:rFonts w:ascii="Arial" w:cs="Arial" w:eastAsia="Arial" w:hAnsi="Arial"/>
                <w:sz w:val="21"/>
                <w:szCs w:val="21"/>
              </w:rPr>
              <w:t>Descrizione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•</w:t>
            </w:r>
            <w:r>
              <w:rPr>
                <w:rFonts w:ascii="Arial" w:cs="Arial" w:eastAsia="Arial" w:hAnsi="Arial"/>
                <w:sz w:val="21"/>
                <w:szCs w:val="21"/>
              </w:rPr>
              <w:t>Descrizione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aprile 2013 ad oggi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Presso NEW MAN srl, (Verona)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Content manager del sito “seduccionatraccion.com”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Blog / vendita libri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Aggiornamento del sito e social network. Costume care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aprile 2013 ad agosto 2013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Presso Sunset Village S.r.l (Roma)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Coordinamento ufficio produzione dell'evento “SOYLATINO FESTIVAL”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Sostegno e consulenza  della comunicazione aziendale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coordinazione ed elaborazione della strategia di produzione artistica dell'evento “SoyLatino”. Ricerca fornitori. Organizzazione tra i manager degli artisti e lo staff tecnico e di produzione dell'evento per la realizzazione dei singoli concerti ed eventi.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Stesura della scaletta artistica settimanale.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Gennaio 2013 fino 1 marzo 2013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Partito politico “Patto Civico” (Milano)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Content and strategy manager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Identificazione dei possibili votanti. Analisi e realizzazione strategia di comunicazione web per le elezioni regionali  in Lombardia 2013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Novembre 2012 fino gennaio 2013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Senami Milano (Segreteria Nazionale del Migrante - Ecuador)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Insegnante</w:t>
            </w:r>
            <w:r>
              <w:rPr>
                <w:rFonts w:ascii="Arial" w:cs="Arial" w:eastAsia="Arial" w:hAnsi="Arial"/>
                <w:sz w:val="21"/>
                <w:szCs w:val="21"/>
              </w:rPr>
              <w:t>-  Corso di</w:t>
            </w: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 comunicazione e marketing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 base presso la Senami - Milano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Ideazione, elaborazione e impatizione del corso base di comunicazione e marketing  per giovani imprenditori ecuatoriani.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•</w:t>
            </w:r>
            <w:r>
              <w:rPr>
                <w:rFonts w:ascii="Arial" w:cs="Arial" w:eastAsia="Arial" w:hAnsi="Arial"/>
                <w:sz w:val="21"/>
                <w:szCs w:val="21"/>
              </w:rPr>
              <w:t>Descrizione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dicembre 2008 fino diciembre 2012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Para Latinoamericando S.r.l (Milano - Arona)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Specttacolo - Editoria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Responsable Web marketing e Assistente di produzione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Studio di mercato, analisi, ideazione e creazione del sito web aziendale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Coordinamento dei giornalisti che creavano contenuti ad hoc  per il sito  </w:t>
            </w:r>
            <w:hyperlink r:id="rId3">
              <w:r>
                <w:rPr>
                  <w:rStyle w:val="style16"/>
                  <w:rStyle w:val="style16"/>
                  <w:rFonts w:ascii="Arial" w:cs="Arial" w:eastAsia="Arial" w:hAnsi="Arial"/>
                  <w:color w:val="000080"/>
                  <w:sz w:val="21"/>
                  <w:szCs w:val="21"/>
                  <w:u w:val="single"/>
                </w:rPr>
                <w:t>www.latinoamericando.it</w:t>
              </w:r>
            </w:hyperlink>
            <w:r>
              <w:rPr>
                <w:rFonts w:ascii="Arial" w:cs="Arial" w:eastAsia="Arial" w:hAnsi="Arial"/>
                <w:sz w:val="21"/>
                <w:szCs w:val="21"/>
              </w:rPr>
              <w:t xml:space="preserve">  Ricerca e inserzione contenuti sia sul sito aziendale sia  sui social network.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Definizione della campagna di comunicazione generale di ogni edizione del Festival LATINOAMERICANDO, Sviluppo e lancio di offerte in web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Redazione di diversi articoli, recensioni,  cataloghi, guide e depliant per migliorare l'informazione dell'evento.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Realizzazione dell'analisi del target in collaborazione con il settore commerciale aziendale con l'obiettivo di potenziare la vendita di spazi pubblicitari sul sito e sull'evento. 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Coordinamento  con l’ufficio di produzione artistica durante la manifestazione svolta di estate. 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ottobre 2007 a Settembre 2008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Presso  FELSIMEDIA Cooperativa Sociale Onlus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Pubblicità e promozione target straniero (immigrazione)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Responsabile area pubblicità e promozione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                             •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Descrizione 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Coordinamento della Rete nazionale dei media fatti da stranieri o a essi dedicati. Elaborazione di campagne comunicative. Realizzazione, ideazione e coordinamento  di eventi interculturali. Produzione e realizzazione di spot radio su www.asteriscoradio.com. Redazione di articoli per “il tamburo” (giornale interculturale). Aggiornamento siti internet. Produzione e post produzione di spot video. 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novembre 2006 a Giugno 2007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Presso  ETNOCOM, Etnomarketing s.r.l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Pubblicità e marketing target straniero (immigrazione)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h.gjdgxs"/>
            <w:bookmarkEnd w:id="0"/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Junior Account Executive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                             •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Descrizione 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Coordinamento di campagne comunicative btl e atl per prodotti specifici per il settore immigrazione di dite come FASTWEB, COMPASS, BPV, BPM e UPIM.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maggio 2006 a ottobre  2006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Etnica, network per l’economia interculturale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Realizzazione di un cortometraggio video </w:t>
            </w:r>
            <w:r>
              <w:rPr>
                <w:rFonts w:ascii="Arial" w:cs="Arial" w:eastAsia="Arial" w:hAnsi="Arial"/>
                <w:sz w:val="21"/>
                <w:szCs w:val="21"/>
              </w:rPr>
              <w:t>“lavori in corso” per la presentazione della ricerca “imprenditorialità immigrante” a Biella, Torino e Milano.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 gennaio 2004 ad Ottobre  2006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Presso le seguente aziende ed istituti: Sinterama S.P.A. (Sandigliano), Autex (Sandigliano) Università Popolare Biellese, IPSSAR “E.Zegna” Cavaglià, Istituto Marconi (Centro Territoriale Permanente Biella). Liceo della Comunicazione “Sta Caterina” (BI), Liceo Classico Statale “C. Botta”, Ivrea (TO)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Insegnante di spagnolo, Conversatrice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.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ottobre 2005 a Gennaio 2006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Prefettura di Vercelli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Nucleo Operativo antidroga –</w:t>
            </w:r>
            <w:r>
              <w:rPr>
                <w:rFonts w:ascii="Arial" w:cs="Arial" w:eastAsia="Arial" w:hAnsi="Arial"/>
                <w:b/>
                <w:sz w:val="21"/>
                <w:szCs w:val="21"/>
              </w:rPr>
              <w:t>Sportello unico per l’immigrazione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Tirocinante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maggio 2003 al gennaio 2004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indirizzo del datore di lavoro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Comune di Biella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azienda o settore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Biblioteca Civica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Tipo di impiego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Stagista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mansioni e responsabilità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Catalogazione di testi con il sistema SBN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settembre a dicembre 2005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Nome e tipo di istituto 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Obiettivo Laurea, Città studi e Provincia di Biella.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Realizzazione di un cortometraggio video  “Caleidoscopio”. Opinioni giovanili sulla propria  identità e appartenenza.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ottobre 2005 a dicembre 2005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tipo di istituto/istruzione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CSV. (Centro Servizi Volontariato di Biella), RTM (Rete territoriale Migranti)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 xml:space="preserve">Elaborazione di un volantino-mappa per migranti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Istruzione e formazione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Dall’ottobre  2005  a maggio 2006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Nome e tipo di istituto/istruzione 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Collegio di ragionieri Biella- ETNICA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Master Management Interculturale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Strumenti per la gestione di impresse interculturali 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Qualifica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Manager Interculturale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aprile 2003 a  giugno 2006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         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tipo di istituto/istruzione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Università degli studi di Torino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Facoltà di Scienze Politiche, Corso di Laurea in Servizi Sociali. Tesi di laurea “Il ruolo comunicativo dell’ assistente sociale nel settore immigrazione”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Qualifica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Laureata  in SERVIZIO SOCIALE 91/110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settembre 2004 a dicembre 2004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tipo di istituto di istruzione o formazione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 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Partecipazione al programma di intercambio universitario Socrates- </w:t>
            </w:r>
            <w:r>
              <w:rPr>
                <w:rFonts w:ascii="Arial" w:cs="Arial" w:eastAsia="Arial" w:hAnsi="Arial"/>
                <w:b/>
                <w:sz w:val="21"/>
                <w:szCs w:val="21"/>
              </w:rPr>
              <w:t>Erasmus nella città di Grenoble</w:t>
            </w:r>
            <w:r>
              <w:rPr>
                <w:rFonts w:ascii="Arial" w:cs="Arial" w:eastAsia="Arial" w:hAnsi="Arial"/>
                <w:sz w:val="21"/>
                <w:szCs w:val="21"/>
              </w:rPr>
              <w:t>, Francia presso l’Università Pierre Mendes France  sec IUT2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Metodi e Tecniche dell’ Assistenza Sociale, Organizzazione e comunicazione con le istituzioni, trattamento di testo, lingua francese.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1997 fino a 2001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tipo di istituto/istruzione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Università Autonoma Metropolitana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Corso di Laurea in Comunicazione Sociale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Qualifica conseguita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Laureata  in COMUNICAZIONE SOCIALE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febbraio 2003 a febbraio 2004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tipo di istituto di istruzione o formazione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CNOS-FAP Regione Piemonte di Vigliano Biellese.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Corso IFTS per “Tecnico organizzatore di eventi sportivi e culturali”</w:t>
            </w:r>
          </w:p>
        </w:tc>
      </w:tr>
      <w:tr>
        <w:trPr>
          <w:trHeight w:hRule="atLeast" w:val="794"/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materie / abilità professionali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Marketing sportivo, culturale e turistico. Organizzazione culturale e sportiva italiana. Marketing sociale ed interculturale. Informatica. Progettazione di eventi. Diritto. Comunicazione e stampa.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Qualifica conseguita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Diploma di “</w:t>
            </w: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cs="Arial" w:eastAsia="Arial" w:hAnsi="Arial"/>
                <w:b/>
                <w:sz w:val="21"/>
                <w:szCs w:val="21"/>
              </w:rPr>
              <w:t>ECNICO ORGANIZZATORE DI EVENTI SPORTIVI E  CULTURALI”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Curriculum vitae di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Nuñez Martinez Isalia Virginia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Date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Da maggio 1998 al maggio del 1999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Nome e tipo di istituto di istruzione o formazione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Università Autonoma Metropolitana (sez. Azcapotzalco) di Città del Messico in collaborazione con la ditta di produzione cinematografica “Cinemania”.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Principali oggetto dello studio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corso di specializzazione  “El Cine: arte y comunicacion” (Il cinema: arte e comunicazione).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Qualifica conseguita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sz w:val="21"/>
                <w:szCs w:val="21"/>
              </w:rPr>
              <w:t>Diploma in cinema, arte e comunicazione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Capacità e competenze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Spagnolo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Madrelingua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Altre lingue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Italiano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Capacità di lettura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Eccellente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Capacità di scrittura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Buono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Capacità di espressione orale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Eccellente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FRANCESE. Corso francese preso il Centre Universitaire d’Etudes Francaises (CUEF) della Università Standhal.Grenoble. Francia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Capacità di lettura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Eccellente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Capacità di scrittura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Buono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• </w:t>
            </w:r>
            <w:r>
              <w:rPr>
                <w:rFonts w:ascii="Arial" w:cs="Arial" w:eastAsia="Arial" w:hAnsi="Arial"/>
                <w:sz w:val="21"/>
                <w:szCs w:val="21"/>
              </w:rPr>
              <w:t>Capacità di espressione orale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Buono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>Capacità e competenze relazionali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Ottima capacità di integrarsi e lavorare in gruppo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Estrema cura nella comunicazione e interpretazione delle informazioni ricevute.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Buon  coordinamento  delle informazioni  richieste e comunicazione delle stesse  all’ equipe di professionali creativi e amministrativi.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Capacita di adattamento e voglia di imparare ogni giorno.</w:t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                  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 xml:space="preserve">Capacità e competenze organizzative e tecniche  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Capacità di analizzare i problemi e trovare delle buone soluzioni (problem solving);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Grande responsabilità nei compiti e negli obiettivi che mi vengono assegnati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Dinamicità nel coordinamento logistico; creazione di preventivi, schede clienti e ordini di lavoro, ecc. 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Cura dei  dettagli, ideazione e progettazione; realizzazione di Brief creativi e organizzazione dello svolgimento degli stessi. 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Ricerca d’informazione ed elaborazione della stessa.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Lavoro metodico, organizzato e ordinato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Conoscenza HTML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Conoscenza tecnica di piattaforme web </w:t>
            </w: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>CMS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 : </w:t>
            </w: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 xml:space="preserve">joomla, word press 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Perfetta gestione dei </w:t>
            </w: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 xml:space="preserve">Social Network 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Conoscenza dei software di grafica, montaggio audiovideo , e mail marketing. 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Conoscenza di base delle tecniche di indicizzazione (SEO) e dei sistemi di rilevazione di statistiche (google analytics)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Aggiornamento continuo delle tendenze della Rete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Ottima abilità nella scelta e gestione di contenuti indirizzati al coinvolgimento di nuovi utenti .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Monitorare problemi tecnici e proporre miglioramenti della piattaforma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Perfetta conoscenza  di programmi del pacchetto “office”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Ottima catalogazione di contenuti </w:t>
            </w:r>
          </w:p>
          <w:p>
            <w:pPr>
              <w:pStyle w:val="style0"/>
              <w:numPr>
                <w:ilvl w:val="0"/>
                <w:numId w:val="2"/>
              </w:numPr>
              <w:ind w:hanging="359" w:left="720" w:right="0"/>
            </w:pPr>
            <w:r>
              <w:rPr>
                <w:rFonts w:ascii="Arial" w:cs="Arial" w:eastAsia="Arial" w:hAnsi="Arial"/>
                <w:sz w:val="21"/>
                <w:szCs w:val="21"/>
              </w:rPr>
              <w:t>Conoscenza del software SBN (sistema bibliotecario nazionale)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 xml:space="preserve">ALTRE COMPETENZE 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 </w:t>
            </w:r>
            <w:r>
              <w:rPr>
                <w:rFonts w:ascii="Arial" w:cs="Arial" w:eastAsia="Arial" w:hAnsi="Arial"/>
                <w:sz w:val="21"/>
                <w:szCs w:val="21"/>
              </w:rPr>
              <w:t xml:space="preserve">Ottima conoscenza dei diversi browser, ottimo utilizzo dei motori di ricerca per il reperimento delle informazioni in rete. 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I cortometraggi sono visibili su http://www.youtube.com/user/vickynunezmartinez</w:t>
            </w:r>
          </w:p>
        </w:tc>
      </w:tr>
      <w:tr>
        <w:trPr>
          <w:cantSplit w:val="false"/>
        </w:trPr>
        <w:tc>
          <w:tcPr>
            <w:tcW w:type="dxa" w:w="284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 xml:space="preserve">- </w:t>
            </w:r>
            <w:r>
              <w:rPr>
                <w:rFonts w:ascii="Arial" w:cs="Arial" w:eastAsia="Arial" w:hAnsi="Arial"/>
                <w:b/>
                <w:bCs/>
                <w:sz w:val="21"/>
                <w:szCs w:val="21"/>
              </w:rPr>
              <w:t>CV di Nuñez Martinez Isalia Virginia</w:t>
            </w:r>
          </w:p>
        </w:tc>
        <w:tc>
          <w:tcPr>
            <w:tcW w:type="dxa" w:w="2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9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eastAsia="Arial" w:hAnsi="Arial"/>
                <w:sz w:val="21"/>
                <w:szCs w:val="21"/>
              </w:rPr>
              <w:t>Autorizzo il trattamento e la comunicazione dei miei dati personali ai sensi del Dlgs 196/03.</w:t>
            </w:r>
          </w:p>
        </w:tc>
      </w:tr>
    </w:tbl>
    <w:p>
      <w:pPr>
        <w:pStyle w:val="style0"/>
      </w:pPr>
      <w:r>
        <w:rPr/>
      </w:r>
    </w:p>
    <w:sectPr>
      <w:footerReference r:id="rId4" w:type="default"/>
      <w:type w:val="nextPage"/>
      <w:pgSz w:h="25920" w:w="17291"/>
      <w:pgMar w:bottom="1440" w:footer="72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line="96" w:lineRule="auto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●"/>
      <w:lvlJc w:val="left"/>
      <w:pPr>
        <w:ind w:hanging="-360" w:left="720"/>
      </w:pPr>
      <w:rPr>
        <w:rFonts w:ascii="Arial" w:cs="Arial" w:hAnsi="Arial" w:hint="default"/>
      </w:rPr>
    </w:lvl>
    <w:lvl w:ilvl="1">
      <w:start w:val="1"/>
      <w:numFmt w:val="decimal"/>
      <w:lvlText w:val="%2."/>
      <w:lvlJc w:val="left"/>
      <w:pPr>
        <w:ind w:hanging="-720" w:left="1080"/>
      </w:pPr>
    </w:lvl>
    <w:lvl w:ilvl="2">
      <w:start w:val="1"/>
      <w:numFmt w:val="decimal"/>
      <w:lvlText w:val="%3."/>
      <w:lvlJc w:val="left"/>
      <w:pPr>
        <w:ind w:hanging="-1080" w:left="1440"/>
      </w:pPr>
    </w:lvl>
    <w:lvl w:ilvl="3">
      <w:start w:val="1"/>
      <w:numFmt w:val="decimal"/>
      <w:lvlText w:val="%4."/>
      <w:lvlJc w:val="left"/>
      <w:pPr>
        <w:ind w:hanging="-1440" w:left="1800"/>
      </w:pPr>
    </w:lvl>
    <w:lvl w:ilvl="4">
      <w:start w:val="1"/>
      <w:numFmt w:val="decimal"/>
      <w:lvlText w:val="%5."/>
      <w:lvlJc w:val="left"/>
      <w:pPr>
        <w:ind w:hanging="-1800" w:left="2160"/>
      </w:pPr>
    </w:lvl>
    <w:lvl w:ilvl="5">
      <w:start w:val="1"/>
      <w:numFmt w:val="decimal"/>
      <w:lvlText w:val="%6."/>
      <w:lvlJc w:val="left"/>
      <w:pPr>
        <w:ind w:hanging="-2160" w:left="2520"/>
      </w:pPr>
    </w:lvl>
    <w:lvl w:ilvl="6">
      <w:start w:val="1"/>
      <w:numFmt w:val="decimal"/>
      <w:lvlText w:val="%7."/>
      <w:lvlJc w:val="left"/>
      <w:pPr>
        <w:ind w:hanging="-2520" w:left="2880"/>
      </w:pPr>
    </w:lvl>
    <w:lvl w:ilvl="7">
      <w:start w:val="1"/>
      <w:numFmt w:val="decimal"/>
      <w:lvlText w:val="%8."/>
      <w:lvlJc w:val="left"/>
      <w:pPr>
        <w:ind w:hanging="-2880" w:left="3240"/>
      </w:pPr>
    </w:lvl>
    <w:lvl w:ilvl="8">
      <w:start w:val="1"/>
      <w:numFmt w:val="decimal"/>
      <w:lvlText w:val="%9."/>
      <w:lvlJc w:val="left"/>
      <w:pPr>
        <w:ind w:hanging="-3240" w:left="360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 w:val="false"/>
      <w:tabs>
        <w:tab w:leader="none" w:pos="720" w:val="left"/>
      </w:tabs>
      <w:suppressAutoHyphens w:val="true"/>
    </w:pPr>
    <w:rPr>
      <w:rFonts w:ascii="Times New Roman" w:cs="Lohit Hindi" w:eastAsia="Droid Sans" w:hAnsi="Times New Roman"/>
      <w:color w:val="00000A"/>
      <w:sz w:val="24"/>
      <w:szCs w:val="24"/>
      <w:lang w:bidi="hi-IN" w:eastAsia="zh-CN" w:val="it-IT"/>
    </w:rPr>
  </w:style>
  <w:style w:styleId="style1" w:type="paragraph">
    <w:name w:val="Intestazione 1"/>
    <w:basedOn w:val="style22"/>
    <w:next w:val="style23"/>
    <w:pPr>
      <w:widowControl w:val="false"/>
      <w:tabs>
        <w:tab w:leader="none" w:pos="2869" w:val="left"/>
      </w:tabs>
      <w:suppressAutoHyphens w:val="true"/>
      <w:spacing w:after="60" w:before="440" w:line="100" w:lineRule="atLeast"/>
      <w:ind w:hanging="431" w:left="432" w:right="0"/>
      <w:jc w:val="left"/>
    </w:pPr>
    <w:rPr>
      <w:rFonts w:ascii="Arial" w:cs="Arial" w:eastAsia="Arial" w:hAnsi="Arial"/>
      <w:b/>
      <w:bCs/>
      <w:i w:val="false"/>
      <w:caps w:val="false"/>
      <w:smallCaps w:val="false"/>
      <w:strike w:val="false"/>
      <w:dstrike w:val="false"/>
      <w:color w:val="000000"/>
      <w:position w:val="0"/>
      <w:sz w:val="34"/>
      <w:sz w:val="34"/>
      <w:szCs w:val="28"/>
      <w:u w:val="none"/>
      <w:vertAlign w:val="baseline"/>
      <w:lang w:bidi="hi-IN" w:eastAsia="zh-CN" w:val="it-IT"/>
    </w:rPr>
  </w:style>
  <w:style w:styleId="style2" w:type="paragraph">
    <w:name w:val="Intestazione 2"/>
    <w:basedOn w:val="style22"/>
    <w:next w:val="style23"/>
    <w:pPr>
      <w:widowControl w:val="false"/>
      <w:numPr>
        <w:ilvl w:val="1"/>
        <w:numId w:val="1"/>
      </w:numPr>
      <w:tabs>
        <w:tab w:leader="none" w:pos="3589" w:val="left"/>
      </w:tabs>
      <w:suppressAutoHyphens w:val="true"/>
      <w:spacing w:after="60" w:before="440" w:line="100" w:lineRule="atLeast"/>
      <w:ind w:hanging="575" w:left="576" w:right="0"/>
      <w:jc w:val="left"/>
      <w:outlineLvl w:val="1"/>
    </w:pPr>
    <w:rPr>
      <w:rFonts w:ascii="Arial" w:cs="Arial" w:eastAsia="Arial" w:hAnsi="Arial"/>
      <w:b/>
      <w:bCs/>
      <w:i w:val="false"/>
      <w:iCs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  <w:lang w:bidi="hi-IN" w:eastAsia="zh-CN" w:val="it-IT"/>
    </w:rPr>
  </w:style>
  <w:style w:styleId="style3" w:type="paragraph">
    <w:name w:val="Intestazione 3"/>
    <w:basedOn w:val="style22"/>
    <w:next w:val="style23"/>
    <w:pPr>
      <w:widowControl w:val="false"/>
      <w:numPr>
        <w:ilvl w:val="2"/>
        <w:numId w:val="1"/>
      </w:numPr>
      <w:tabs>
        <w:tab w:leader="none" w:pos="4309" w:val="left"/>
      </w:tabs>
      <w:suppressAutoHyphens w:val="true"/>
      <w:spacing w:after="60" w:before="440" w:line="100" w:lineRule="atLeast"/>
      <w:ind w:hanging="719" w:left="720" w:right="0"/>
      <w:jc w:val="left"/>
      <w:outlineLvl w:val="2"/>
    </w:pPr>
    <w:rPr>
      <w:rFonts w:ascii="Arial" w:cs="Arial" w:eastAsia="Arial" w:hAnsi="Arial"/>
      <w:b/>
      <w:bCs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8"/>
      <w:u w:val="none"/>
      <w:vertAlign w:val="baseline"/>
      <w:lang w:bidi="hi-IN" w:eastAsia="zh-CN" w:val="it-IT"/>
    </w:rPr>
  </w:style>
  <w:style w:styleId="style4" w:type="paragraph">
    <w:name w:val="Intestazione 4"/>
    <w:basedOn w:val="style22"/>
    <w:next w:val="style23"/>
    <w:pPr>
      <w:widowControl w:val="false"/>
      <w:numPr>
        <w:ilvl w:val="3"/>
        <w:numId w:val="1"/>
      </w:numPr>
      <w:tabs>
        <w:tab w:leader="none" w:pos="5029" w:val="left"/>
      </w:tabs>
      <w:suppressAutoHyphens w:val="true"/>
      <w:spacing w:after="60" w:before="440" w:line="100" w:lineRule="atLeast"/>
      <w:ind w:hanging="863" w:left="864" w:right="0"/>
      <w:jc w:val="left"/>
      <w:outlineLvl w:val="3"/>
    </w:pPr>
    <w:rPr>
      <w:rFonts w:ascii="Arial" w:cs="Arial" w:eastAsia="Arial" w:hAnsi="Arial"/>
      <w:b/>
      <w:bCs/>
      <w:i w:val="false"/>
      <w:iCs/>
      <w:caps w:val="false"/>
      <w:smallCaps w:val="false"/>
      <w:strike w:val="false"/>
      <w:dstrike w:val="false"/>
      <w:color w:val="000000"/>
      <w:position w:val="0"/>
      <w:sz w:val="24"/>
      <w:sz w:val="24"/>
      <w:szCs w:val="20"/>
      <w:u w:val="none"/>
      <w:vertAlign w:val="baseline"/>
      <w:lang w:bidi="hi-IN" w:eastAsia="zh-CN" w:val="it-IT"/>
    </w:rPr>
  </w:style>
  <w:style w:styleId="style5" w:type="paragraph">
    <w:name w:val="Intestazione 5"/>
    <w:basedOn w:val="style22"/>
    <w:next w:val="style23"/>
    <w:pPr>
      <w:widowControl w:val="false"/>
      <w:numPr>
        <w:ilvl w:val="4"/>
        <w:numId w:val="1"/>
      </w:numPr>
      <w:tabs>
        <w:tab w:leader="none" w:pos="709" w:val="left"/>
      </w:tabs>
      <w:suppressAutoHyphens w:val="true"/>
      <w:spacing w:after="40" w:before="220" w:line="100" w:lineRule="atLeast"/>
      <w:outlineLvl w:val="4"/>
    </w:pPr>
    <w:rPr>
      <w:rFonts w:ascii="Times New Roman" w:cs="Lohit Hindi" w:eastAsia="Droid Sans" w:hAnsi="Times New Roman"/>
      <w:b/>
      <w:bCs/>
      <w:color w:val="00000A"/>
      <w:sz w:val="22"/>
      <w:szCs w:val="20"/>
      <w:lang w:bidi="hi-IN" w:eastAsia="zh-CN" w:val="it-IT"/>
    </w:rPr>
  </w:style>
  <w:style w:styleId="style6" w:type="paragraph">
    <w:name w:val="Intestazione 6"/>
    <w:basedOn w:val="style22"/>
    <w:next w:val="style23"/>
    <w:pPr>
      <w:widowControl w:val="false"/>
      <w:numPr>
        <w:ilvl w:val="5"/>
        <w:numId w:val="1"/>
      </w:numPr>
      <w:tabs>
        <w:tab w:leader="none" w:pos="709" w:val="left"/>
      </w:tabs>
      <w:suppressAutoHyphens w:val="true"/>
      <w:spacing w:after="40" w:before="200" w:line="100" w:lineRule="atLeast"/>
      <w:outlineLvl w:val="5"/>
    </w:pPr>
    <w:rPr>
      <w:rFonts w:ascii="Times New Roman" w:cs="Lohit Hindi" w:eastAsia="Droid Sans" w:hAnsi="Times New Roman"/>
      <w:b/>
      <w:bCs/>
      <w:color w:val="00000A"/>
      <w:sz w:val="20"/>
      <w:szCs w:val="18"/>
      <w:lang w:bidi="hi-IN" w:eastAsia="zh-CN" w:val="it-IT"/>
    </w:rPr>
  </w:style>
  <w:style w:styleId="style15" w:type="character">
    <w:name w:val="ListLabel 1"/>
    <w:next w:val="style15"/>
    <w:rPr>
      <w:rFonts w:cs="Arial" w:eastAsia="Arial"/>
    </w:rPr>
  </w:style>
  <w:style w:styleId="style16" w:type="character">
    <w:name w:val="Collegamento Internet"/>
    <w:next w:val="style16"/>
    <w:rPr>
      <w:color w:val="000080"/>
      <w:u w:val="single"/>
      <w:lang w:bidi="it-IT" w:eastAsia="it-IT" w:val="it-IT"/>
    </w:rPr>
  </w:style>
  <w:style w:styleId="style17" w:type="character">
    <w:name w:val="ListLabel 2"/>
    <w:next w:val="style17"/>
    <w:rPr>
      <w:rFonts w:cs="Arial"/>
    </w:rPr>
  </w:style>
  <w:style w:styleId="style18" w:type="character">
    <w:name w:val="ListLabel 3"/>
    <w:next w:val="style18"/>
    <w:rPr>
      <w:rFonts w:cs="Arial"/>
    </w:rPr>
  </w:style>
  <w:style w:styleId="style19" w:type="character">
    <w:name w:val="ListLabel 4"/>
    <w:next w:val="style19"/>
    <w:rPr>
      <w:rFonts w:cs="Arial"/>
    </w:rPr>
  </w:style>
  <w:style w:styleId="style20" w:type="character">
    <w:name w:val="ListLabel 5"/>
    <w:next w:val="style20"/>
    <w:rPr>
      <w:rFonts w:cs="Arial"/>
    </w:rPr>
  </w:style>
  <w:style w:styleId="style21" w:type="character">
    <w:name w:val="ListLabel 6"/>
    <w:next w:val="style21"/>
    <w:rPr>
      <w:rFonts w:cs="Arial"/>
    </w:rPr>
  </w:style>
  <w:style w:styleId="style22" w:type="paragraph">
    <w:name w:val="Intestazione"/>
    <w:basedOn w:val="style0"/>
    <w:next w:val="style23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23" w:type="paragraph">
    <w:name w:val="Corpo testo"/>
    <w:basedOn w:val="style0"/>
    <w:next w:val="style23"/>
    <w:pPr>
      <w:spacing w:after="120" w:before="0"/>
    </w:pPr>
    <w:rPr/>
  </w:style>
  <w:style w:styleId="style24" w:type="paragraph">
    <w:name w:val="Elenco"/>
    <w:basedOn w:val="style23"/>
    <w:next w:val="style24"/>
    <w:pPr/>
    <w:rPr>
      <w:rFonts w:cs="Lohit Hindi"/>
    </w:rPr>
  </w:style>
  <w:style w:styleId="style25" w:type="paragraph">
    <w:name w:val="Didascalia"/>
    <w:basedOn w:val="style0"/>
    <w:next w:val="style25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6" w:type="paragraph">
    <w:name w:val="Indice"/>
    <w:basedOn w:val="style0"/>
    <w:next w:val="style26"/>
    <w:pPr>
      <w:suppressLineNumbers/>
    </w:pPr>
    <w:rPr>
      <w:rFonts w:cs="Lohit Hindi"/>
    </w:rPr>
  </w:style>
  <w:style w:styleId="style27" w:type="paragraph">
    <w:name w:val="normal"/>
    <w:next w:val="style27"/>
    <w:pPr>
      <w:widowControl/>
      <w:tabs>
        <w:tab w:leader="none" w:pos="720" w:val="left"/>
      </w:tabs>
      <w:suppressAutoHyphens w:val="true"/>
      <w:spacing w:after="0" w:before="0" w:line="100" w:lineRule="atLeast"/>
      <w:ind w:hanging="0" w:left="0" w:right="0"/>
      <w:jc w:val="left"/>
    </w:pPr>
    <w:rPr>
      <w:rFonts w:ascii="Times New Roman" w:cs="Times New Roman" w:eastAsia="Times New Roman" w:hAnsi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bidi="hi-IN" w:eastAsia="zh-CN" w:val="it-IT"/>
    </w:rPr>
  </w:style>
  <w:style w:styleId="style28" w:type="paragraph">
    <w:name w:val="Titolo"/>
    <w:basedOn w:val="style27"/>
    <w:next w:val="style29"/>
    <w:pPr>
      <w:spacing w:after="120" w:before="480" w:line="100" w:lineRule="atLeast"/>
      <w:jc w:val="center"/>
    </w:pPr>
    <w:rPr>
      <w:b/>
      <w:bCs/>
      <w:sz w:val="72"/>
      <w:szCs w:val="36"/>
    </w:rPr>
  </w:style>
  <w:style w:styleId="style29" w:type="paragraph">
    <w:name w:val="Sottotitolo"/>
    <w:basedOn w:val="style27"/>
    <w:next w:val="style23"/>
    <w:pPr>
      <w:spacing w:after="80" w:before="360" w:line="100" w:lineRule="atLeast"/>
      <w:jc w:val="center"/>
    </w:pPr>
    <w:rPr>
      <w:rFonts w:ascii="Georgia" w:cs="Georgia" w:eastAsia="Georgia" w:hAnsi="Georgia"/>
      <w:i/>
      <w:iCs/>
      <w:color w:val="666666"/>
      <w:sz w:val="48"/>
      <w:szCs w:val="28"/>
    </w:rPr>
  </w:style>
  <w:style w:styleId="style30" w:type="paragraph">
    <w:name w:val="Piè di pagina"/>
    <w:basedOn w:val="style0"/>
    <w:next w:val="style30"/>
    <w:pPr>
      <w:suppressLineNumbers/>
      <w:tabs>
        <w:tab w:leader="none" w:pos="4819" w:val="center"/>
        <w:tab w:leader="none" w:pos="9638" w:val="right"/>
      </w:tabs>
    </w:pPr>
    <w:rPr/>
  </w:style>
  <w:style w:styleId="style31" w:type="paragraph">
    <w:name w:val="Contenuto tabella"/>
    <w:basedOn w:val="style0"/>
    <w:next w:val="style31"/>
    <w:pPr>
      <w:suppressLineNumbers/>
    </w:pPr>
    <w:rPr/>
  </w:style>
  <w:style w:styleId="style32" w:type="paragraph">
    <w:name w:val="Intestazione tabella"/>
    <w:basedOn w:val="style31"/>
    <w:next w:val="style3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atinoamericando.i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  <dc:title>CV.Nunez.it.docx.docx</dc:title>
</cp:coreProperties>
</file>